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bookmarkStart w:id="0" w:name="_GoBack"/>
      <w:bookmarkEnd w:id="0"/>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w:t>
      </w:r>
      <w:r>
        <w:t xml:space="preserve">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w:t>
      </w:r>
      <w:r>
        <w:t>he Contract Period the Supplier wishes to enter into a new Key Sub-contract or replace a Key Subcontractor, it must obtain the prior written consent of CCS and the Buyer and the Supplier shall, at the time of requesting such consent, provide CCS and the Bu</w:t>
      </w:r>
      <w:r>
        <w:t>yer with the information detailed in Paragraph 1.4.  The decision of CCS and the Buyer to consent or not will not be unreasonably withheld or delayed.  Where CCS consents to the appointment of a new Key Subcontractor then they will be added to the Platform</w:t>
      </w:r>
      <w:r>
        <w:t>.  Where the Buyer consents to the appointment of a new Key Subcontractor then they will be added to the Key Subcontractor section of the Order Form.  CCS and the Buyer may reasonably withhold their consent to the appointment of a Key Subcontractor if it c</w:t>
      </w:r>
      <w:r>
        <w:t>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the proposed Key Subcontractor is unreliable and/or has not provided reliable goods and or reasonable serv</w:t>
      </w:r>
      <w:r>
        <w:t xml:space="preserve">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the proposed Key Subcontractor’s name, re</w:t>
      </w:r>
      <w:r>
        <w:t xml:space="preserv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where the proposed Key Subcontractor is an Affiliate of the Supplier, evidence that demonstrates to the reasonab</w:t>
      </w:r>
      <w:r>
        <w:t xml:space="preserve">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for the Buy</w:t>
      </w:r>
      <w:r>
        <w:t xml:space="preserve">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w:t>
      </w:r>
      <w:r>
        <w:rPr>
          <w:sz w:val="20"/>
        </w:rPr>
        <w:t xml:space="preserve">-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 xml:space="preserve">If requested by CCS and/or the Buyer, within ten (10) Working </w:t>
      </w:r>
      <w:r>
        <w:t>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The Supplier shal</w:t>
      </w:r>
      <w:r>
        <w:t xml:space="preserve">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a right under CRTPA for CCS and the Buyer to enforce any provisions under the Key Sub-Contr</w:t>
      </w:r>
      <w:r>
        <w:t xml:space="preserve">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a provision enabling the Supplier to assign, novate or otherwise transfer any of its right</w:t>
      </w:r>
      <w:r>
        <w:t xml:space="preserve">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w:t>
      </w:r>
      <w:r>
        <w:t xml:space="preserve">(Data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provisions enabling the S</w:t>
      </w:r>
      <w:r>
        <w:t>upplier to terminate the Key Sub-Contract on notice on terms no more onerous on the Supplier than those imposed on CCS and the Buyer under Clauses 10.4 (When CCS or the Buyer can end this contract) and 10.5 (What happens if the contract ends) of this Contr</w:t>
      </w:r>
      <w:r>
        <w:t xml:space="preserve">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t xml:space="preserve"> </w:t>
      </w:r>
    </w:p>
    <w:p w:rsidR="00A8283E" w:rsidRDefault="00CC6BFA">
      <w:pPr>
        <w:spacing w:after="703" w:line="259" w:lineRule="auto"/>
        <w:ind w:left="1138" w:firstLine="0"/>
      </w:pPr>
      <w:r>
        <w:t xml:space="preserve">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HMTSPBPP-1390351898-20416</_dlc_DocId>
    <HMT_LegacySensitive xmlns="4207284b-2500-42ee-81a8-10727ad1b1ae">false</HMT_LegacySensitive>
    <_dlc_DocIdUrl xmlns="4207284b-2500-42ee-81a8-10727ad1b1ae">
      <Url>https://tris42.sharepoint.com/sites/hmt_is_spbpp/_layouts/15/DocIdRedir.aspx?ID=HMTSPBPP-1390351898-20416</Url>
      <Description>HMTSPBPP-1390351898-20416</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DE06A875-35BB-46AF-BE53-B5C34E9CCCA6}"/>
</file>

<file path=customXml/itemProps2.xml><?xml version="1.0" encoding="utf-8"?>
<ds:datastoreItem xmlns:ds="http://schemas.openxmlformats.org/officeDocument/2006/customXml" ds:itemID="{05F44227-DA45-4415-975F-D733590F4085}"/>
</file>

<file path=customXml/itemProps3.xml><?xml version="1.0" encoding="utf-8"?>
<ds:datastoreItem xmlns:ds="http://schemas.openxmlformats.org/officeDocument/2006/customXml" ds:itemID="{7B397C64-8417-48D7-90B9-B39CFD093D5B}"/>
</file>

<file path=customXml/itemProps4.xml><?xml version="1.0" encoding="utf-8"?>
<ds:datastoreItem xmlns:ds="http://schemas.openxmlformats.org/officeDocument/2006/customXml" ds:itemID="{572DF252-1720-4CCD-B4B5-848CE36F512D}"/>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2021-12-02T11:23:00Z</dcterms:created>
  <dcterms:modified xsi:type="dcterms:W3CDTF">2021-12-02T11:23:00Z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0x010100F3DA492754083E45834DB37B66A75980002AEC43D6AB4B27498E63157D8DB526E0</vt:lpwstr>
  </property>
  <property fmtid="{D5CDD505-2E9C-101B-9397-08002B2CF9AE}" pid="3" name="_dlc_DocIdItemGuid">
    <vt:lpwstr>b7126e7d-817d-4e7a-9429-2fa8a54afb25</vt:lpwstr>
  </property>
  <property fmtid="{D5CDD505-2E9C-101B-9397-08002B2CF9AE}" pid="4" name="HMT_DocumentType">
    <vt:lpwstr>8;#Other|c235b5c2-f697-427b-a70a-43d69599f998</vt:lpwstr>
  </property>
  <property fmtid="{D5CDD505-2E9C-101B-9397-08002B2CF9AE}" pid="5" name="HMT_Group">
    <vt:lpwstr/>
  </property>
  <property fmtid="{D5CDD505-2E9C-101B-9397-08002B2CF9AE}" pid="6" name="HMT_SubTeam">
    <vt:lpwstr/>
  </property>
  <property fmtid="{D5CDD505-2E9C-101B-9397-08002B2CF9AE}" pid="7" name="HMT_Team">
    <vt:lpwstr/>
  </property>
  <property fmtid="{D5CDD505-2E9C-101B-9397-08002B2CF9AE}" pid="8" name="HMT_Category">
    <vt:lpwstr/>
  </property>
  <property fmtid="{D5CDD505-2E9C-101B-9397-08002B2CF9AE}" pid="9" name="HMT_Classification">
    <vt:lpwstr/>
  </property>
</Properties>
</file>